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44"/>
          <w:szCs w:val="44"/>
        </w:rPr>
        <w:t>关于举办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一</w:t>
      </w:r>
      <w:r>
        <w:rPr>
          <w:rFonts w:ascii="宋体" w:hAnsi="宋体" w:eastAsia="宋体" w:cs="宋体"/>
          <w:b/>
          <w:bCs/>
          <w:sz w:val="44"/>
          <w:szCs w:val="44"/>
        </w:rPr>
        <w:t>流课程的建设、申报和应用专题培训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的开课</w:t>
      </w:r>
      <w:r>
        <w:rPr>
          <w:rFonts w:ascii="宋体" w:hAnsi="宋体" w:eastAsia="宋体" w:cs="宋体"/>
          <w:b/>
          <w:bCs/>
          <w:sz w:val="44"/>
          <w:szCs w:val="44"/>
        </w:rPr>
        <w:t>通知</w:t>
      </w:r>
    </w:p>
    <w:p>
      <w:pPr>
        <w:rPr>
          <w:rFonts w:hint="eastAsia" w:ascii="宋体" w:hAnsi="宋体" w:eastAsia="宋体" w:cs="宋体"/>
          <w:sz w:val="28"/>
          <w:szCs w:val="32"/>
        </w:rPr>
      </w:pPr>
    </w:p>
    <w:p>
      <w:p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各二级学院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2"/>
        </w:rPr>
        <w:t>部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32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根据全国高校教师网络培训中心(以下简称“网培中心”)《2021年上半年全国高校教师网络培训计划》，将于2021年3月26-27日举办一流课程的建设、申报和应用专题培训。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现结合我校具体情况，</w:t>
      </w:r>
      <w:r>
        <w:rPr>
          <w:rFonts w:hint="eastAsia" w:ascii="宋体" w:hAnsi="宋体" w:eastAsia="宋体" w:cs="宋体"/>
          <w:sz w:val="28"/>
          <w:szCs w:val="32"/>
        </w:rPr>
        <w:t>将有关事宜通知如下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培训对象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我校已报名参加培训的教师。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</w:rPr>
        <w:t>二、培训内容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探讨新时代高校专业建设方向，促动高校一流学科和一流课程建设，切实提高参训者的理论和实践水平，助力加快建设高水平本科教育，促进高等教育质量提高。本次培训特邀请相关专家解读一流本科课程相关政策，分享本校一流本科课程建设的实践经验，交流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32"/>
        </w:rPr>
        <w:t>流课程与育人功能结合的有效途径，分析当前高校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32"/>
        </w:rPr>
        <w:t>流课程建设中存在的问题和困难，提出教师队伍建设、课程建设和申报合理建议。在主讲团队授课基础上，参训学员通过小组交流、网络互动和主讲教师指导答疑等方式进行深入研讨，课程结束后需参加在线内容的学习和交流，并完成相应作业。培训内容安排发布在网培中心网站(http://www.enetedu.com)上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</w:rPr>
        <w:t>三、主讲专家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本研修班将邀请吉林大学张汉壮教授、北京交通大学张星臣教授、战德臣教授等专家共同主讲。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张汉壮，吉林大学物理学院教授，博士生导师。物理学导论、物理与人类生活、力学、电的产生与传输原理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虚</w:t>
      </w:r>
      <w:r>
        <w:rPr>
          <w:rFonts w:hint="eastAsia" w:ascii="宋体" w:hAnsi="宋体" w:eastAsia="宋体" w:cs="宋体"/>
          <w:sz w:val="28"/>
          <w:szCs w:val="32"/>
        </w:rPr>
        <w:t>拟仿真实验项目等国家级线上一流课程负责人。教育部物理学类专业教学指导委员会副主任委员、全国普通高校力学课程研究会理事长。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张星臣，北京交通大学原副校长、教授,交通运输规划与管理学科博士生导师，教育部交通运输类专业教学指导委员会主任委员、中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</w:rPr>
        <w:t>国工程教育认证协会理事。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战德臣，哈尔滨工业大学计算机学院教授、博士生导师，黑龙江省教学名师。教育部高等学校大学计算机课程教学指导委员会委员。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刘慧娟，北京交通大学电气工程学院教授、博士生导师，首批国家级线下一流本科课程“电机学”课程负责人。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邵小桃，北京交通大学电子信息工程学院副教授，首批国家级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32"/>
        </w:rPr>
        <w:t>流本科线上课程《电磁场与电磁波》课程负责人及视频主讲。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曹艳梅，北京交通大学土木建筑工程学院副教授，首批国家级线下一流本科课程《结构力学》课程负责人。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2"/>
        </w:rPr>
        <w:t>冯凤娟，北京交通大学软件学院副教授，首批国家一流线下课程《数据库系统》负责人。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32"/>
        </w:rPr>
        <w:t>、报名方式</w:t>
      </w:r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参加培训的教师需在网培中心网站(www. enetedu. com)、移动学习APP (教师发展在线)或微信公众平台“高校教师网络培训中心”(enetedu) 上注册报名并参与培训。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五、</w:t>
      </w:r>
      <w:r>
        <w:rPr>
          <w:rFonts w:hint="eastAsia" w:ascii="宋体" w:hAnsi="宋体" w:eastAsia="宋体" w:cs="宋体"/>
          <w:sz w:val="28"/>
          <w:szCs w:val="32"/>
        </w:rPr>
        <w:t>结业与证书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br w:type="textWrapping"/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已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报名</w:t>
      </w:r>
      <w:r>
        <w:rPr>
          <w:rFonts w:hint="eastAsia" w:ascii="宋体" w:hAnsi="宋体" w:eastAsia="宋体" w:cs="宋体"/>
          <w:sz w:val="28"/>
          <w:szCs w:val="32"/>
        </w:rPr>
        <w:t>参加培训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且需要证书</w:t>
      </w:r>
      <w:r>
        <w:rPr>
          <w:rFonts w:hint="eastAsia" w:ascii="宋体" w:hAnsi="宋体" w:eastAsia="宋体" w:cs="宋体"/>
          <w:sz w:val="28"/>
          <w:szCs w:val="32"/>
        </w:rPr>
        <w:t>的教师，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需</w:t>
      </w:r>
      <w:r>
        <w:rPr>
          <w:rFonts w:hint="eastAsia" w:ascii="宋体" w:hAnsi="宋体" w:eastAsia="宋体" w:cs="宋体"/>
          <w:sz w:val="28"/>
          <w:szCs w:val="32"/>
        </w:rPr>
        <w:t>完成全部培训内容，考评合格后颁发培训结业电子证书。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其他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关于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2021年上半年全国高校教师网络培训计划——3月26-27日的一流课程的建设、申报和应用专题培训报名通道已开启，请已报名本课程且需要证件的教师自行在网上报名培训，费用自理。报名时间截止在3月25日，请报名参与培训的教师于3月25日之前报完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已报名参加培训但不需要电子证书的教师请于3月26日-3月27日集中到航母楼3楼303微格教室1参与培训（附表见下）。</w:t>
      </w:r>
    </w:p>
    <w:p>
      <w:pPr>
        <w:wordWrap w:val="0"/>
        <w:jc w:val="right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</w:rPr>
        <w:t xml:space="preserve">     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人事处</w:t>
      </w:r>
    </w:p>
    <w:p>
      <w:pPr>
        <w:wordWrap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教师发展中心</w:t>
      </w:r>
    </w:p>
    <w:p>
      <w:pPr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202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.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.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22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附：培训时间、内容、主讲人表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一流课程的建设、申报和应用专题培训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84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3月26日上午8:50-12:00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深化课程建设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践行育人使命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主讲教师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张汉壮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4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3月26日下午14:00-17:00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混合式一流课程建设与课堂革命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主讲教师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战德臣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84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3月27日上午09:00-12:00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OBE理念的一流课程建设思考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主讲教师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张星臣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84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3月27日下午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14:00-17:00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一流课程建设、申报和应用经验谈(以线上一流本科课程《电磁场与电磁波》、线下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>流本科课程《电机学》、线下一流本科课程《结构力学》、线下一流本科课程《数据库系统》为例)</w:t>
            </w:r>
          </w:p>
        </w:tc>
        <w:tc>
          <w:tcPr>
            <w:tcW w:w="2841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刘慧娟，邵小桃,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曹艳梅,冯凤娟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2311"/>
    <w:multiLevelType w:val="singleLevel"/>
    <w:tmpl w:val="5AF2231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F3"/>
    <w:rsid w:val="00345B6A"/>
    <w:rsid w:val="00376B4B"/>
    <w:rsid w:val="003F64BC"/>
    <w:rsid w:val="00EE217E"/>
    <w:rsid w:val="00EE52F3"/>
    <w:rsid w:val="034A7D8C"/>
    <w:rsid w:val="308B60E6"/>
    <w:rsid w:val="3EB15290"/>
    <w:rsid w:val="4EBA69F7"/>
    <w:rsid w:val="5B95003E"/>
    <w:rsid w:val="6A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Calibri" w:hAnsi="Calibri" w:eastAsia="方正大标宋简体" w:cs="Times New Roman"/>
      <w:sz w:val="76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13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2020-05-08T01:01:00Z</dcterms:created>
  <dc:creator>Administrator</dc:creator>
  <cp:lastModifiedBy>Administrator</cp:lastModifiedBy>
  <cp:lastPrinted>2021-03-22T07:40:00Z</cp:lastPrinted>
  <dcterms:modified xsi:type="dcterms:W3CDTF">2021-03-22T07:56:48Z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